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B62D8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A22B657" w:rsidR="004A2608" w:rsidRPr="004122B6" w:rsidRDefault="00B62D8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B62D88">
        <w:rPr>
          <w:b/>
          <w:caps/>
          <w:color w:val="1F4E79"/>
          <w:sz w:val="32"/>
          <w:szCs w:val="20"/>
        </w:rPr>
        <w:t>ПЕДАГОГИКА, ПСИХОЛОГИЯ И МЕТОДИКА ОБРАЗОВАНИЯ ЧЕЛОВЕКА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0A7A37EC" w:rsidR="001C622C" w:rsidRPr="001C622C" w:rsidRDefault="00B62D88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42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366C808" w:rsidR="002225C1" w:rsidRPr="004122B6" w:rsidRDefault="00B62D88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Прием материалов до 6</w:t>
      </w:r>
      <w:r w:rsidR="001C622C">
        <w:rPr>
          <w:b/>
          <w:sz w:val="32"/>
          <w:szCs w:val="20"/>
        </w:rPr>
        <w:t xml:space="preserve"> </w:t>
      </w:r>
      <w:r w:rsidR="002055F6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0E0DE181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B62D88">
        <w:rPr>
          <w:b/>
          <w:sz w:val="20"/>
          <w:szCs w:val="20"/>
        </w:rPr>
        <w:t>КМ-</w:t>
      </w:r>
      <w:r w:rsidR="004A4DE8" w:rsidRPr="004A4DE8">
        <w:rPr>
          <w:b/>
          <w:sz w:val="20"/>
          <w:szCs w:val="20"/>
        </w:rPr>
        <w:t xml:space="preserve"> </w:t>
      </w:r>
      <w:r w:rsidR="004A4DE8">
        <w:rPr>
          <w:b/>
          <w:sz w:val="20"/>
          <w:szCs w:val="20"/>
        </w:rPr>
        <w:t>ПП-</w:t>
      </w:r>
      <w:r w:rsidR="00B62D88">
        <w:rPr>
          <w:b/>
          <w:sz w:val="20"/>
          <w:szCs w:val="20"/>
        </w:rPr>
        <w:t>42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65AB1314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1. Общая педагогика, история педагогики и образования</w:t>
      </w:r>
    </w:p>
    <w:p w14:paraId="6F07E318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2. Теория и методика обучения и воспитания</w:t>
      </w:r>
    </w:p>
    <w:p w14:paraId="1CA00116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3. Коррекционная педагогика</w:t>
      </w:r>
    </w:p>
    <w:p w14:paraId="41567C17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4. Теория и методика физического воспитания, спортивной тренировки, оздоровительной и адаптивной физической культуры</w:t>
      </w:r>
    </w:p>
    <w:p w14:paraId="2DE342B1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5. Общая психология, психология личности, история психологии </w:t>
      </w:r>
    </w:p>
    <w:p w14:paraId="02824CF5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6. Теория и методика дошкольного, школьного и профессионального образования</w:t>
      </w:r>
    </w:p>
    <w:p w14:paraId="5BCEFF8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7. Психология развития, </w:t>
      </w:r>
      <w:proofErr w:type="spellStart"/>
      <w:r w:rsidRPr="00191827">
        <w:rPr>
          <w:sz w:val="20"/>
          <w:szCs w:val="20"/>
        </w:rPr>
        <w:t>акмеология</w:t>
      </w:r>
      <w:proofErr w:type="spellEnd"/>
      <w:r w:rsidRPr="00191827">
        <w:rPr>
          <w:sz w:val="20"/>
          <w:szCs w:val="20"/>
        </w:rPr>
        <w:t>, психофизиология</w:t>
      </w:r>
    </w:p>
    <w:p w14:paraId="2F2D1A6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8. Социальная и медицинская психология</w:t>
      </w:r>
    </w:p>
    <w:p w14:paraId="705A119E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9. Психология труда и инженерная психология</w:t>
      </w:r>
    </w:p>
    <w:p w14:paraId="111AFF80" w14:textId="4A62C971" w:rsidR="00EE0121" w:rsidRPr="00EE0121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10. Прочие направление психологии и педагогики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54569AE5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B62D88">
        <w:rPr>
          <w:b/>
          <w:sz w:val="20"/>
          <w:szCs w:val="20"/>
        </w:rPr>
        <w:t>6</w:t>
      </w:r>
      <w:r w:rsidR="00792348" w:rsidRPr="00EE0121">
        <w:rPr>
          <w:b/>
          <w:sz w:val="20"/>
          <w:szCs w:val="20"/>
        </w:rPr>
        <w:t xml:space="preserve"> </w:t>
      </w:r>
      <w:r w:rsidR="002055F6" w:rsidRPr="00EE0121">
        <w:rPr>
          <w:b/>
          <w:sz w:val="20"/>
          <w:szCs w:val="20"/>
        </w:rPr>
        <w:t>февраля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60876E67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B62D88">
        <w:rPr>
          <w:b/>
          <w:sz w:val="20"/>
          <w:szCs w:val="20"/>
        </w:rPr>
        <w:t>КМ-</w:t>
      </w:r>
      <w:r w:rsidR="004A4DE8" w:rsidRPr="004A4DE8">
        <w:rPr>
          <w:b/>
          <w:sz w:val="20"/>
          <w:szCs w:val="20"/>
        </w:rPr>
        <w:t xml:space="preserve"> </w:t>
      </w:r>
      <w:r w:rsidR="004A4DE8">
        <w:rPr>
          <w:b/>
          <w:sz w:val="20"/>
          <w:szCs w:val="20"/>
        </w:rPr>
        <w:t>ПП-</w:t>
      </w:r>
      <w:bookmarkStart w:id="0" w:name="_GoBack"/>
      <w:bookmarkEnd w:id="0"/>
      <w:r w:rsidR="00B62D88">
        <w:rPr>
          <w:b/>
          <w:sz w:val="20"/>
          <w:szCs w:val="20"/>
        </w:rPr>
        <w:t>42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B62D8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B62D8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B62D8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B62D8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B62D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B62D8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B77CBE7" w:rsidR="0023371C" w:rsidRPr="00E37AB2" w:rsidRDefault="00B62D88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4A4DE8">
              <w:t xml:space="preserve"> </w:t>
            </w:r>
            <w:r w:rsidR="004A4DE8" w:rsidRPr="004A4D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ПП-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778C9" w:rsidRPr="009F52A7">
        <w:fldChar w:fldCharType="begin"/>
      </w:r>
      <w:r w:rsidR="00D778C9" w:rsidRPr="009F52A7">
        <w:rPr>
          <w:sz w:val="20"/>
          <w:szCs w:val="20"/>
        </w:rPr>
        <w:instrText xml:space="preserve"> HYPERLINK "https://os-russia.com/rekvizity" </w:instrText>
      </w:r>
      <w:r w:rsidR="00D778C9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778C9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5EC95CD4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B62D88" w:rsidRPr="00B62D88">
        <w:rPr>
          <w:color w:val="000000"/>
          <w:sz w:val="20"/>
          <w:szCs w:val="20"/>
          <w:shd w:val="clear" w:color="auto" w:fill="FFFFFF"/>
        </w:rPr>
        <w:t>Педагогика, психология и методика образования человека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B62D88">
        <w:rPr>
          <w:color w:val="000000"/>
          <w:sz w:val="20"/>
          <w:szCs w:val="20"/>
          <w:shd w:val="clear" w:color="auto" w:fill="FFFFFF"/>
        </w:rPr>
        <w:t>ллективная монография. Выпуск 42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234A" w14:textId="77777777" w:rsidR="00391314" w:rsidRDefault="00391314" w:rsidP="0023371C">
      <w:r>
        <w:separator/>
      </w:r>
    </w:p>
  </w:endnote>
  <w:endnote w:type="continuationSeparator" w:id="0">
    <w:p w14:paraId="696FD466" w14:textId="77777777" w:rsidR="00391314" w:rsidRDefault="0039131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21A9" w14:textId="77777777" w:rsidR="00391314" w:rsidRDefault="00391314" w:rsidP="0023371C">
      <w:r>
        <w:separator/>
      </w:r>
    </w:p>
  </w:footnote>
  <w:footnote w:type="continuationSeparator" w:id="0">
    <w:p w14:paraId="077D803B" w14:textId="77777777" w:rsidR="00391314" w:rsidRDefault="0039131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270BDD12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B62D88" w:rsidRPr="00B62D88">
      <w:rPr>
        <w:sz w:val="18"/>
      </w:rPr>
      <w:t>ПЕДАГОГИКА, ПСИХОЛОГИЯ И МЕТОДИКА ОБРАЗОВАНИЯ ЧЕЛОВЕКА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1827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91314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4DE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418AD"/>
    <w:rsid w:val="00550012"/>
    <w:rsid w:val="00554CAE"/>
    <w:rsid w:val="00572CFA"/>
    <w:rsid w:val="00581D36"/>
    <w:rsid w:val="0058684B"/>
    <w:rsid w:val="005B4ED7"/>
    <w:rsid w:val="005B6752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2D88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778C9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7936-2C10-4DC1-9615-E9BFA83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2020-12-24T18:08:00Z</dcterms:created>
  <dcterms:modified xsi:type="dcterms:W3CDTF">2020-12-24T18:58:00Z</dcterms:modified>
</cp:coreProperties>
</file>