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897650C" w:rsidR="006B0CC2" w:rsidRPr="00D43698" w:rsidRDefault="00B12AB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СИНТЕЗ НАУКИ И ОБРАЗОВАНИЯ КАК МЕХАНИЗМ ПЕРЕХОДА К ПОСТИНДУСТРИАЛЬНОМУ ОБЩЕСТВУ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A927454" w:rsidR="006B0CC2" w:rsidRPr="006B0CC2" w:rsidRDefault="00B12AB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марта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537CA38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12AB7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4103667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12AB7">
        <w:rPr>
          <w:rFonts w:ascii="Trebuchet MS" w:eastAsia="Times New Roman" w:hAnsi="Trebuchet MS"/>
          <w:b/>
          <w:sz w:val="20"/>
          <w:szCs w:val="20"/>
          <w:lang w:eastAsia="ru-RU"/>
        </w:rPr>
        <w:t>KON-488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89B138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12AB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марта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92EBB1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12AB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B1B2C17" w:rsidR="006B0CC2" w:rsidRPr="00CC4F04" w:rsidRDefault="00B12AB7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марта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730CE3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12AB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СИНТЕЗ НАУКИ И ОБРАЗОВАНИЯ КАК МЕХАНИЗМ ПЕРЕХОДА К ПОСТИНДУСТРИАЛЬНОМУ ОБЩЕСТВУ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12AB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12AB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марта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93C9E83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12AB7">
      <w:rPr>
        <w:rFonts w:ascii="Trebuchet MS" w:hAnsi="Trebuchet MS"/>
        <w:sz w:val="16"/>
        <w:szCs w:val="16"/>
      </w:rPr>
      <w:t>СИНТЕЗ НАУКИ И ОБРАЗОВАНИЯ КАК МЕХАНИЗМ ПЕРЕХОДА К ПОСТИНДУСТРИАЛЬНОМУ ОБЩЕСТВУ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2AB7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9445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