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725D849" w:rsidR="006B0CC2" w:rsidRPr="00D43698" w:rsidRDefault="00EE23DA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ИНСТРУМЕНТЫ, МЕХАНИЗМЫ И ТЕХНОЛОГИИ СОВРЕМЕННОГО ИННОВАЦИОННОГО РАЗВИТИЯ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F2177FE" w:rsidR="006B0CC2" w:rsidRPr="006B0CC2" w:rsidRDefault="00EE23DA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апреля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EEDA50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EE23DA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318F68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EE23DA">
        <w:rPr>
          <w:rFonts w:ascii="Trebuchet MS" w:eastAsia="Times New Roman" w:hAnsi="Trebuchet MS"/>
          <w:b/>
          <w:sz w:val="20"/>
          <w:szCs w:val="20"/>
          <w:lang w:eastAsia="ru-RU"/>
        </w:rPr>
        <w:t>KON-492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DE2F37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E23DA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24E9AEA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E23DA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3D3C362" w:rsidR="006B0CC2" w:rsidRPr="00CC4F04" w:rsidRDefault="00EE23DA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апреля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A29188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E23D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ИНСТРУМЕНТЫ, МЕХАНИЗМЫ И ТЕХНОЛОГИИ СОВРЕМЕННОГО ИННОВАЦИОННОГО РАЗВИТИЯ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E23D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E23D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D33A206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EE23DA">
      <w:rPr>
        <w:rFonts w:ascii="Trebuchet MS" w:hAnsi="Trebuchet MS"/>
        <w:sz w:val="16"/>
        <w:szCs w:val="16"/>
      </w:rPr>
      <w:t>ИНСТРУМЕНТЫ, МЕХАНИЗМЫ И ТЕХНОЛОГИИ СОВРЕМЕННОГО ИННОВАЦИОННОГО РАЗВИТИЯ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EE23DA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9427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/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  <cp:contentStatus>Международная научно-практическая конференция</cp:contentStatus>
</cp:coreProperties>
</file>