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50BD852" w:rsidR="006B0CC2" w:rsidRPr="00D43698" w:rsidRDefault="001430A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АКТУАЛЬНЫЕ ПРОБЛЕМЫ НАУЧНЫХ ИССЛЕДОВАНИЙ: ТЕОРЕТИЧЕСКИЙ И ПРАКТИЧЕСКИЙ АСПЕКТЫ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494A8D3C" w:rsidR="006B0CC2" w:rsidRPr="006B0CC2" w:rsidRDefault="001430A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июня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B08880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430A0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Саратов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E7A451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430A0">
        <w:rPr>
          <w:rFonts w:ascii="Trebuchet MS" w:eastAsia="Times New Roman" w:hAnsi="Trebuchet MS"/>
          <w:b/>
          <w:sz w:val="20"/>
          <w:szCs w:val="20"/>
          <w:lang w:eastAsia="ru-RU"/>
        </w:rPr>
        <w:t>KON-504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7EDD6E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430A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июня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CCE5F0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430A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KON-504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57DF024" w:rsidR="006B0CC2" w:rsidRPr="00CC4F04" w:rsidRDefault="001430A0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KON-504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июня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F5D913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430A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АКТУАЛЬНЫЕ ПРОБЛЕМЫ НАУЧНЫХ ИССЛЕДОВАНИЙ: ТЕОРЕТИЧЕСКИЙ И ПРАКТИЧЕСКИЙ АСПЕКТЫ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430A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Саратов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430A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июня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49D5F70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430A0">
      <w:rPr>
        <w:rFonts w:ascii="Trebuchet MS" w:hAnsi="Trebuchet MS"/>
        <w:sz w:val="16"/>
        <w:szCs w:val="16"/>
      </w:rPr>
      <w:t>АКТУАЛЬНЫЕ ПРОБЛЕМЫ НАУЧНЫХ ИССЛЕДОВАНИЙ: ТЕОРЕТИЧЕСКИЙ И ПРАКТИЧЕСКИЙ АСПЕКТЫ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430A0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9431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